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006"/>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REGULAR</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8442"/>
            </w:tblGrid>
            <w:tr w:rsidR="00C227AF" w:rsidRPr="00045543" w:rsidTr="001047AB">
              <w:trPr>
                <w:tblCellSpacing w:w="15" w:type="dxa"/>
              </w:trPr>
              <w:tc>
                <w:tcPr>
                  <w:tcW w:w="0" w:type="auto"/>
                  <w:shd w:val="clear" w:color="auto" w:fill="FFFFFF"/>
                  <w:vAlign w:val="center"/>
                  <w:hideMark/>
                </w:tcPr>
                <w:p w:rsidR="00C227AF" w:rsidRDefault="00C227AF"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Monday, </w:t>
                  </w:r>
                  <w:r w:rsidR="00A741AA">
                    <w:rPr>
                      <w:rFonts w:ascii="Arial" w:eastAsia="Times New Roman" w:hAnsi="Arial" w:cs="Arial"/>
                      <w:b/>
                      <w:color w:val="000000"/>
                    </w:rPr>
                    <w:t>November 25</w:t>
                  </w:r>
                  <w:r w:rsidR="008570F1">
                    <w:rPr>
                      <w:rFonts w:ascii="Arial" w:eastAsia="Times New Roman" w:hAnsi="Arial" w:cs="Arial"/>
                      <w:b/>
                      <w:color w:val="000000"/>
                    </w:rPr>
                    <w:t>, 2019</w:t>
                  </w:r>
                  <w:r>
                    <w:rPr>
                      <w:rFonts w:ascii="Arial" w:eastAsia="Times New Roman" w:hAnsi="Arial" w:cs="Arial"/>
                      <w:b/>
                      <w:color w:val="000000"/>
                    </w:rPr>
                    <w:t xml:space="preserve"> 5:30 PM</w:t>
                  </w:r>
                </w:p>
                <w:p w:rsidR="00C227AF" w:rsidRPr="00045543"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  Building </w:t>
                  </w:r>
                  <w:r w:rsidR="00C227AF">
                    <w:rPr>
                      <w:rFonts w:ascii="Arial" w:eastAsia="Times New Roman" w:hAnsi="Arial" w:cs="Arial"/>
                      <w:b/>
                      <w:color w:val="000000"/>
                    </w:rPr>
                    <w:t>F</w:t>
                  </w:r>
                  <w:r w:rsidR="00C227AF" w:rsidRPr="00045543">
                    <w:rPr>
                      <w:rFonts w:ascii="Arial" w:eastAsia="Times New Roman" w:hAnsi="Arial" w:cs="Arial"/>
                      <w:b/>
                      <w:color w:val="000000"/>
                    </w:rPr>
                    <w:t xml:space="preserve"> Conference Room</w:t>
                  </w:r>
                </w:p>
                <w:p w:rsidR="00C227AF" w:rsidRPr="00045543" w:rsidRDefault="00C227AF" w:rsidP="001047AB">
                  <w:pPr>
                    <w:spacing w:after="0" w:line="240" w:lineRule="auto"/>
                    <w:jc w:val="center"/>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Regul</w:t>
            </w:r>
            <w:r w:rsidR="00B07723">
              <w:rPr>
                <w:rFonts w:eastAsia="Times New Roman" w:cs="Arial"/>
                <w:b/>
                <w:color w:val="000000"/>
              </w:rPr>
              <w:t xml:space="preserve">ar GC Meeting– </w:t>
            </w:r>
            <w:r w:rsidR="00A741AA">
              <w:rPr>
                <w:rFonts w:eastAsia="Times New Roman" w:cs="Arial"/>
                <w:b/>
                <w:color w:val="000000"/>
              </w:rPr>
              <w:t>November 25,</w:t>
            </w:r>
            <w:r w:rsidR="002907F5">
              <w:rPr>
                <w:rFonts w:eastAsia="Times New Roman" w:cs="Arial"/>
                <w:b/>
                <w:color w:val="000000"/>
              </w:rPr>
              <w:t xml:space="preserve"> </w:t>
            </w:r>
            <w:r w:rsidR="008570F1">
              <w:rPr>
                <w:rFonts w:eastAsia="Times New Roman" w:cs="Arial"/>
                <w:b/>
                <w:color w:val="000000"/>
              </w:rPr>
              <w:t>2019</w:t>
            </w:r>
            <w:r w:rsidR="00B07723">
              <w:rPr>
                <w:rFonts w:eastAsia="Times New Roman" w:cs="Arial"/>
                <w:b/>
                <w:color w:val="000000"/>
              </w:rPr>
              <w:t xml:space="preserve"> 5:3</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A741AA">
              <w:rPr>
                <w:rFonts w:eastAsia="Times New Roman" w:cs="Arial"/>
                <w:color w:val="000000"/>
              </w:rPr>
              <w:t>November 25</w:t>
            </w:r>
            <w:r w:rsidR="009A1DA4">
              <w:rPr>
                <w:rFonts w:eastAsia="Times New Roman" w:cs="Arial"/>
                <w:color w:val="000000"/>
              </w:rPr>
              <w:t>, 20</w:t>
            </w:r>
            <w:r w:rsidR="008570F1">
              <w:rPr>
                <w:rFonts w:eastAsia="Times New Roman" w:cs="Arial"/>
                <w:color w:val="000000"/>
              </w:rPr>
              <w:t>19</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860A4D" w:rsidRDefault="00523DE6"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 xml:space="preserve">Approval of </w:t>
            </w:r>
            <w:r w:rsidR="00A741AA">
              <w:rPr>
                <w:rFonts w:eastAsia="Times New Roman" w:cs="Arial"/>
                <w:color w:val="000000"/>
              </w:rPr>
              <w:t xml:space="preserve">October 28, 2019 </w:t>
            </w:r>
            <w:r w:rsidR="00D43246">
              <w:rPr>
                <w:rFonts w:eastAsia="Times New Roman" w:cs="Arial"/>
                <w:color w:val="000000"/>
              </w:rPr>
              <w:t xml:space="preserve">Meeting </w:t>
            </w:r>
            <w:r w:rsidRPr="00E209D5">
              <w:rPr>
                <w:rFonts w:eastAsia="Times New Roman" w:cs="Arial"/>
                <w:color w:val="000000"/>
              </w:rPr>
              <w:t>Minutes– discussion/action</w:t>
            </w:r>
          </w:p>
          <w:p w:rsidR="00E074DC" w:rsidRPr="00D508B9" w:rsidRDefault="00E074DC" w:rsidP="00D508B9">
            <w:pPr>
              <w:spacing w:after="0" w:line="240" w:lineRule="auto"/>
              <w:rPr>
                <w:rFonts w:eastAsia="Times New Roman" w:cs="Arial"/>
                <w:b/>
                <w:color w:val="000000"/>
              </w:rPr>
            </w:pPr>
            <w:r w:rsidRPr="00D508B9">
              <w:rPr>
                <w:rFonts w:eastAsia="Times New Roman" w:cs="Arial"/>
                <w:b/>
                <w:color w:val="000000"/>
              </w:rPr>
              <w:t xml:space="preserve">Consent Agenda </w:t>
            </w:r>
          </w:p>
          <w:p w:rsidR="00E074DC" w:rsidRDefault="00E074DC" w:rsidP="00D508B9">
            <w:pPr>
              <w:pStyle w:val="ListParagraph"/>
              <w:numPr>
                <w:ilvl w:val="0"/>
                <w:numId w:val="3"/>
              </w:numPr>
              <w:spacing w:after="0" w:line="240" w:lineRule="auto"/>
              <w:rPr>
                <w:rFonts w:eastAsia="Times New Roman" w:cs="Arial"/>
                <w:color w:val="000000"/>
              </w:rPr>
            </w:pPr>
            <w:r>
              <w:rPr>
                <w:rFonts w:eastAsia="Times New Roman" w:cs="Arial"/>
                <w:color w:val="000000"/>
              </w:rPr>
              <w:t xml:space="preserve">Approval of BARs </w:t>
            </w:r>
          </w:p>
          <w:p w:rsidR="00D508B9" w:rsidRDefault="00547905"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sidR="00F849DC">
              <w:rPr>
                <w:rFonts w:eastAsia="Times New Roman" w:cs="Arial"/>
                <w:color w:val="000000"/>
              </w:rPr>
              <w:t>6-I</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9-IB</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11-I</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12-I</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13-I</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14-I</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15-D</w:t>
            </w:r>
          </w:p>
          <w:p w:rsidR="00F849DC"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16-D</w:t>
            </w:r>
          </w:p>
          <w:p w:rsidR="00F849DC" w:rsidRPr="00D508B9" w:rsidRDefault="00F849DC" w:rsidP="00D508B9">
            <w:pPr>
              <w:pStyle w:val="ListParagraph"/>
              <w:numPr>
                <w:ilvl w:val="1"/>
                <w:numId w:val="3"/>
              </w:numPr>
              <w:spacing w:after="0" w:line="240" w:lineRule="auto"/>
              <w:rPr>
                <w:rFonts w:eastAsia="Times New Roman" w:cs="Arial"/>
                <w:color w:val="000000"/>
              </w:rPr>
            </w:pPr>
            <w:r w:rsidRPr="00D508B9">
              <w:rPr>
                <w:rFonts w:eastAsia="Times New Roman" w:cs="Arial"/>
                <w:color w:val="000000"/>
              </w:rPr>
              <w:t>#000</w:t>
            </w:r>
            <w:r>
              <w:rPr>
                <w:rFonts w:eastAsia="Times New Roman" w:cs="Arial"/>
                <w:color w:val="000000"/>
              </w:rPr>
              <w:t>17-D</w:t>
            </w:r>
          </w:p>
          <w:p w:rsidR="00610455" w:rsidRPr="00D508B9" w:rsidRDefault="00F00DD0" w:rsidP="00D508B9">
            <w:pPr>
              <w:spacing w:after="0" w:line="240" w:lineRule="auto"/>
              <w:rPr>
                <w:rFonts w:eastAsia="Times New Roman" w:cs="Arial"/>
                <w:b/>
                <w:color w:val="000000"/>
              </w:rPr>
            </w:pPr>
            <w:r w:rsidRPr="00D508B9">
              <w:rPr>
                <w:rFonts w:eastAsia="Times New Roman" w:cs="Arial"/>
                <w:b/>
                <w:color w:val="000000"/>
              </w:rPr>
              <w:t>Special Issues (Discussion/Action)</w:t>
            </w:r>
          </w:p>
          <w:p w:rsidR="00364D5E" w:rsidRDefault="00364D5E" w:rsidP="00D508B9">
            <w:pPr>
              <w:pStyle w:val="ListParagraph"/>
              <w:numPr>
                <w:ilvl w:val="0"/>
                <w:numId w:val="15"/>
              </w:numPr>
              <w:spacing w:after="0" w:line="240" w:lineRule="auto"/>
              <w:rPr>
                <w:rFonts w:eastAsia="Times New Roman" w:cs="Arial"/>
                <w:color w:val="000000"/>
              </w:rPr>
            </w:pPr>
            <w:r w:rsidRPr="00604AE4">
              <w:rPr>
                <w:rFonts w:eastAsia="Times New Roman" w:cs="Arial"/>
                <w:color w:val="000000"/>
              </w:rPr>
              <w:t>Budget Report Updates</w:t>
            </w:r>
          </w:p>
          <w:p w:rsidR="00F849DC" w:rsidRDefault="00F849DC" w:rsidP="00D508B9">
            <w:pPr>
              <w:pStyle w:val="ListParagraph"/>
              <w:numPr>
                <w:ilvl w:val="0"/>
                <w:numId w:val="15"/>
              </w:numPr>
              <w:spacing w:after="0" w:line="240" w:lineRule="auto"/>
              <w:rPr>
                <w:rFonts w:eastAsia="Times New Roman" w:cs="Arial"/>
                <w:color w:val="000000"/>
              </w:rPr>
            </w:pPr>
            <w:r>
              <w:rPr>
                <w:rFonts w:eastAsia="Times New Roman" w:cs="Arial"/>
                <w:color w:val="000000"/>
              </w:rPr>
              <w:t>910B-5 Presentation</w:t>
            </w:r>
          </w:p>
          <w:p w:rsidR="00E64CD5"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Charter </w:t>
            </w:r>
            <w:r w:rsidR="00E64CD5">
              <w:rPr>
                <w:rFonts w:eastAsia="Times New Roman" w:cs="Arial"/>
                <w:color w:val="000000"/>
              </w:rPr>
              <w:t xml:space="preserve">Renewal Updates </w:t>
            </w:r>
          </w:p>
          <w:p w:rsidR="00AF60D3" w:rsidRDefault="00AF60D3"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Approval of NM Pre-K Amendment </w:t>
            </w:r>
          </w:p>
          <w:p w:rsidR="00F849DC" w:rsidRDefault="00AF60D3" w:rsidP="00D508B9">
            <w:pPr>
              <w:pStyle w:val="ListParagraph"/>
              <w:numPr>
                <w:ilvl w:val="0"/>
                <w:numId w:val="15"/>
              </w:numPr>
              <w:spacing w:after="0" w:line="240" w:lineRule="auto"/>
              <w:rPr>
                <w:rFonts w:eastAsia="Times New Roman" w:cs="Arial"/>
                <w:color w:val="000000"/>
              </w:rPr>
            </w:pPr>
            <w:r>
              <w:rPr>
                <w:rFonts w:eastAsia="Times New Roman" w:cs="Arial"/>
                <w:color w:val="000000"/>
              </w:rPr>
              <w:t>Discussion RE: Board Self-</w:t>
            </w:r>
            <w:r w:rsidR="00F849DC">
              <w:rPr>
                <w:rFonts w:eastAsia="Times New Roman" w:cs="Arial"/>
                <w:color w:val="000000"/>
              </w:rPr>
              <w:t>Evaluation</w:t>
            </w:r>
          </w:p>
          <w:p w:rsidR="00D508B9"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ABA Equity Council Nomination and Approval </w:t>
            </w:r>
          </w:p>
          <w:p w:rsidR="008462F4" w:rsidRPr="00E64CD5" w:rsidRDefault="008462F4"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Head Administrator Travel Approval </w:t>
            </w:r>
          </w:p>
          <w:p w:rsidR="00A741AA"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Board Training Updates </w:t>
            </w:r>
          </w:p>
          <w:p w:rsidR="000F0931" w:rsidRPr="006F7197" w:rsidRDefault="00B606E9" w:rsidP="00D508B9">
            <w:pPr>
              <w:pStyle w:val="ListParagraph"/>
              <w:numPr>
                <w:ilvl w:val="0"/>
                <w:numId w:val="15"/>
              </w:numPr>
              <w:spacing w:after="0" w:line="240" w:lineRule="auto"/>
              <w:rPr>
                <w:rFonts w:eastAsia="Times New Roman" w:cs="Arial"/>
                <w:color w:val="000000"/>
              </w:rPr>
            </w:pPr>
            <w:r w:rsidRPr="00E15A58">
              <w:rPr>
                <w:rFonts w:eastAsia="Times New Roman" w:cs="Tahoma"/>
                <w:color w:val="222222"/>
              </w:rPr>
              <w:t>PF U</w:t>
            </w:r>
            <w:r w:rsidR="006B3BAD" w:rsidRPr="00E15A58">
              <w:rPr>
                <w:rFonts w:eastAsia="Times New Roman" w:cs="Tahoma"/>
                <w:color w:val="222222"/>
              </w:rPr>
              <w:t>pdate</w:t>
            </w:r>
            <w:r w:rsidR="00A8439A" w:rsidRPr="00E15A58">
              <w:rPr>
                <w:rFonts w:eastAsia="Times New Roman" w:cs="Tahoma"/>
                <w:color w:val="222222"/>
              </w:rPr>
              <w:t xml:space="preserve">- Monitoring Tool Presentation </w:t>
            </w:r>
          </w:p>
          <w:p w:rsidR="006F7197" w:rsidRPr="00D508B9" w:rsidRDefault="006F7197" w:rsidP="00D508B9">
            <w:pPr>
              <w:spacing w:after="0" w:line="240" w:lineRule="auto"/>
              <w:rPr>
                <w:rFonts w:eastAsia="Times New Roman" w:cs="Arial"/>
                <w:b/>
                <w:color w:val="000000"/>
              </w:rPr>
            </w:pPr>
            <w:r w:rsidRPr="00D508B9">
              <w:rPr>
                <w:rFonts w:eastAsia="Times New Roman" w:cs="Arial"/>
                <w:b/>
                <w:color w:val="000000"/>
              </w:rPr>
              <w:t>Consideration for Approval to Convene in Executive Session Pursuant to the Open Meetings Act: NMSA 1978</w:t>
            </w:r>
            <w:r w:rsidRPr="00A741AA">
              <w:rPr>
                <w:rFonts w:eastAsia="Times New Roman" w:cs="Arial"/>
                <w:b/>
                <w:color w:val="000000"/>
              </w:rPr>
              <w:t xml:space="preserve"> </w:t>
            </w:r>
            <w:r w:rsidR="00A741AA" w:rsidRPr="00A741AA">
              <w:rPr>
                <w:b/>
                <w:color w:val="231F20"/>
              </w:rPr>
              <w:t>(§</w:t>
            </w:r>
            <w:r w:rsidR="00A741AA" w:rsidRPr="00A741AA">
              <w:rPr>
                <w:b/>
                <w:color w:val="231F20"/>
                <w:spacing w:val="-17"/>
              </w:rPr>
              <w:t xml:space="preserve"> </w:t>
            </w:r>
            <w:r w:rsidR="00A741AA" w:rsidRPr="00A741AA">
              <w:rPr>
                <w:b/>
                <w:color w:val="231F20"/>
              </w:rPr>
              <w:t xml:space="preserve">10-15-1(H)(2)) for </w:t>
            </w:r>
            <w:r w:rsidRPr="00A741AA">
              <w:rPr>
                <w:rFonts w:eastAsia="Times New Roman" w:cs="Arial"/>
                <w:b/>
                <w:color w:val="000000"/>
              </w:rPr>
              <w:t xml:space="preserve">the Purpose of </w:t>
            </w:r>
            <w:r w:rsidR="00A741AA" w:rsidRPr="00A741AA">
              <w:rPr>
                <w:rFonts w:eastAsia="Times New Roman" w:cs="Arial"/>
                <w:b/>
                <w:color w:val="000000"/>
              </w:rPr>
              <w:t>discussing the contract of the head administrator as it relates to additional compensation for results pay</w:t>
            </w:r>
          </w:p>
          <w:p w:rsidR="006F7197" w:rsidRPr="009D7CE9" w:rsidRDefault="006F7197" w:rsidP="00D508B9">
            <w:pPr>
              <w:pStyle w:val="ListParagraph"/>
              <w:numPr>
                <w:ilvl w:val="0"/>
                <w:numId w:val="14"/>
              </w:numPr>
              <w:spacing w:line="240" w:lineRule="auto"/>
              <w:rPr>
                <w:rFonts w:eastAsia="Times New Roman" w:cs="Arial"/>
                <w:color w:val="000000"/>
              </w:rPr>
            </w:pPr>
            <w:r w:rsidRPr="009D7CE9">
              <w:rPr>
                <w:rFonts w:eastAsia="Times New Roman" w:cs="Arial"/>
                <w:color w:val="000000"/>
              </w:rPr>
              <w:t xml:space="preserve">Reconvene to open session; statement of closure </w:t>
            </w:r>
          </w:p>
          <w:p w:rsidR="006F7197" w:rsidRPr="006F7197" w:rsidRDefault="006F7197" w:rsidP="00D508B9">
            <w:pPr>
              <w:pStyle w:val="ListParagraph"/>
              <w:numPr>
                <w:ilvl w:val="0"/>
                <w:numId w:val="14"/>
              </w:numPr>
              <w:spacing w:line="240" w:lineRule="auto"/>
              <w:rPr>
                <w:rFonts w:eastAsia="Times New Roman" w:cs="Arial"/>
                <w:color w:val="000000"/>
              </w:rPr>
            </w:pPr>
            <w:r w:rsidRPr="00871DCF">
              <w:rPr>
                <w:rFonts w:eastAsia="Times New Roman" w:cs="Arial"/>
                <w:color w:val="000000"/>
              </w:rPr>
              <w:t xml:space="preserve">Action as necessary from closed session – discussion/action </w:t>
            </w:r>
          </w:p>
          <w:p w:rsidR="009A1DA4" w:rsidRPr="00E074DC" w:rsidRDefault="009A1DA4" w:rsidP="00D508B9">
            <w:pPr>
              <w:pStyle w:val="ListParagraph"/>
              <w:numPr>
                <w:ilvl w:val="0"/>
                <w:numId w:val="14"/>
              </w:numPr>
              <w:spacing w:after="0" w:line="240" w:lineRule="auto"/>
              <w:rPr>
                <w:rFonts w:eastAsia="Times New Roman" w:cs="Arial"/>
                <w:b/>
                <w:color w:val="000000"/>
              </w:rPr>
            </w:pPr>
            <w:r w:rsidRPr="00E074DC">
              <w:rPr>
                <w:rFonts w:eastAsia="Times New Roman" w:cs="Arial"/>
                <w:color w:val="000000"/>
              </w:rPr>
              <w:t>Special Issues (Discussion/Action)</w:t>
            </w:r>
          </w:p>
          <w:p w:rsidR="00E64CD5" w:rsidRDefault="009A1DA4" w:rsidP="00D508B9">
            <w:pPr>
              <w:pStyle w:val="ListParagraph"/>
              <w:numPr>
                <w:ilvl w:val="1"/>
                <w:numId w:val="14"/>
              </w:numPr>
              <w:spacing w:after="0" w:line="240" w:lineRule="auto"/>
              <w:rPr>
                <w:rFonts w:eastAsia="Times New Roman" w:cs="Arial"/>
                <w:color w:val="000000"/>
              </w:rPr>
            </w:pPr>
            <w:r w:rsidRPr="00450C23">
              <w:rPr>
                <w:rFonts w:eastAsia="Times New Roman" w:cs="Arial"/>
                <w:color w:val="000000"/>
              </w:rPr>
              <w:t>Head Administrator Updates</w:t>
            </w:r>
            <w:r w:rsidRPr="009967E9">
              <w:rPr>
                <w:rFonts w:eastAsia="Times New Roman" w:cs="Arial"/>
                <w:color w:val="000000"/>
              </w:rPr>
              <w:t xml:space="preserve"> </w:t>
            </w:r>
          </w:p>
          <w:p w:rsidR="009A1DA4" w:rsidRPr="009967E9" w:rsidRDefault="009A1DA4" w:rsidP="00D508B9">
            <w:pPr>
              <w:pStyle w:val="ListParagraph"/>
              <w:numPr>
                <w:ilvl w:val="1"/>
                <w:numId w:val="14"/>
              </w:numPr>
              <w:spacing w:after="0" w:line="240" w:lineRule="auto"/>
              <w:rPr>
                <w:rFonts w:eastAsia="Times New Roman" w:cs="Arial"/>
                <w:color w:val="000000"/>
              </w:rPr>
            </w:pPr>
            <w:r w:rsidRPr="009967E9">
              <w:rPr>
                <w:rFonts w:eastAsia="Times New Roman" w:cs="Arial"/>
                <w:color w:val="000000"/>
              </w:rPr>
              <w:t xml:space="preserve">Public Comment </w:t>
            </w:r>
          </w:p>
          <w:p w:rsidR="009A1DA4" w:rsidRPr="00E209D5" w:rsidRDefault="009A1DA4" w:rsidP="00D508B9">
            <w:pPr>
              <w:pStyle w:val="ListParagraph"/>
              <w:numPr>
                <w:ilvl w:val="1"/>
                <w:numId w:val="14"/>
              </w:numPr>
              <w:spacing w:after="0" w:line="240" w:lineRule="auto"/>
              <w:rPr>
                <w:rFonts w:eastAsia="Times New Roman" w:cs="Arial"/>
                <w:color w:val="000000"/>
              </w:rPr>
            </w:pPr>
            <w:r w:rsidRPr="009967E9">
              <w:rPr>
                <w:rFonts w:eastAsia="Times New Roman" w:cs="Arial"/>
                <w:color w:val="000000"/>
              </w:rPr>
              <w:t>A</w:t>
            </w:r>
            <w:r w:rsidRPr="00E209D5">
              <w:rPr>
                <w:rFonts w:eastAsia="Times New Roman" w:cs="Arial"/>
                <w:color w:val="000000"/>
              </w:rPr>
              <w:t xml:space="preserve">nnouncement of Next LPELC GC Meeting – </w:t>
            </w:r>
            <w:r w:rsidR="000B72A2">
              <w:rPr>
                <w:rFonts w:eastAsia="Times New Roman" w:cs="Arial"/>
                <w:b/>
                <w:color w:val="000000"/>
                <w:u w:val="single"/>
              </w:rPr>
              <w:t xml:space="preserve">Monday, </w:t>
            </w:r>
            <w:r w:rsidR="00A741AA">
              <w:rPr>
                <w:rFonts w:eastAsia="Times New Roman" w:cs="Arial"/>
                <w:b/>
                <w:color w:val="000000"/>
                <w:u w:val="single"/>
              </w:rPr>
              <w:t>December 16</w:t>
            </w:r>
            <w:r w:rsidR="00B17DEA" w:rsidRPr="009D7CE9">
              <w:rPr>
                <w:rFonts w:eastAsia="Times New Roman" w:cs="Arial"/>
                <w:b/>
                <w:color w:val="000000"/>
                <w:u w:val="single"/>
              </w:rPr>
              <w:t>,</w:t>
            </w:r>
            <w:r w:rsidR="00C10A2F" w:rsidRPr="009D7CE9">
              <w:rPr>
                <w:rFonts w:eastAsia="Times New Roman" w:cs="Arial"/>
                <w:b/>
                <w:color w:val="000000"/>
                <w:u w:val="single"/>
              </w:rPr>
              <w:t xml:space="preserve"> 2019;</w:t>
            </w:r>
            <w:r w:rsidR="00B17DEA" w:rsidRPr="009D7CE9">
              <w:rPr>
                <w:rFonts w:eastAsia="Times New Roman" w:cs="Arial"/>
                <w:b/>
                <w:color w:val="000000"/>
                <w:u w:val="single"/>
              </w:rPr>
              <w:t xml:space="preserve"> 5:30 pm</w:t>
            </w:r>
          </w:p>
          <w:p w:rsidR="009A1DA4" w:rsidRPr="000F0931" w:rsidRDefault="009A1DA4" w:rsidP="00D508B9">
            <w:pPr>
              <w:pStyle w:val="ListParagraph"/>
              <w:numPr>
                <w:ilvl w:val="1"/>
                <w:numId w:val="14"/>
              </w:numPr>
              <w:spacing w:line="240" w:lineRule="auto"/>
              <w:rPr>
                <w:rFonts w:eastAsia="Times New Roman" w:cs="Arial"/>
                <w:color w:val="000000"/>
              </w:rPr>
            </w:pPr>
            <w:r w:rsidRPr="00E209D5">
              <w:rPr>
                <w:rFonts w:eastAsia="Times New Roman" w:cs="Arial"/>
                <w:color w:val="000000"/>
              </w:rPr>
              <w:t>Adjournment</w:t>
            </w: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Pr="00C227AF"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lastRenderedPageBreak/>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C7" w:rsidRDefault="00B833C7" w:rsidP="00C227AF">
      <w:pPr>
        <w:spacing w:after="0" w:line="240" w:lineRule="auto"/>
      </w:pPr>
      <w:r>
        <w:separator/>
      </w:r>
    </w:p>
  </w:endnote>
  <w:endnote w:type="continuationSeparator" w:id="0">
    <w:p w:rsidR="00B833C7" w:rsidRDefault="00B833C7"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C7" w:rsidRDefault="00B833C7" w:rsidP="00C227AF">
      <w:pPr>
        <w:spacing w:after="0" w:line="240" w:lineRule="auto"/>
      </w:pPr>
      <w:r>
        <w:separator/>
      </w:r>
    </w:p>
  </w:footnote>
  <w:footnote w:type="continuationSeparator" w:id="0">
    <w:p w:rsidR="00B833C7" w:rsidRDefault="00B833C7"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FDA"/>
    <w:multiLevelType w:val="hybridMultilevel"/>
    <w:tmpl w:val="6F881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9E"/>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259CB"/>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F3D2A"/>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5"/>
  </w:num>
  <w:num w:numId="5">
    <w:abstractNumId w:val="8"/>
  </w:num>
  <w:num w:numId="6">
    <w:abstractNumId w:val="12"/>
  </w:num>
  <w:num w:numId="7">
    <w:abstractNumId w:val="2"/>
  </w:num>
  <w:num w:numId="8">
    <w:abstractNumId w:val="4"/>
  </w:num>
  <w:num w:numId="9">
    <w:abstractNumId w:val="1"/>
  </w:num>
  <w:num w:numId="10">
    <w:abstractNumId w:val="10"/>
  </w:num>
  <w:num w:numId="11">
    <w:abstractNumId w:val="9"/>
  </w:num>
  <w:num w:numId="12">
    <w:abstractNumId w:val="13"/>
  </w:num>
  <w:num w:numId="13">
    <w:abstractNumId w:val="6"/>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6022E"/>
    <w:rsid w:val="00070293"/>
    <w:rsid w:val="00076430"/>
    <w:rsid w:val="000A28B4"/>
    <w:rsid w:val="000B3319"/>
    <w:rsid w:val="000B5412"/>
    <w:rsid w:val="000B72A2"/>
    <w:rsid w:val="000B76ED"/>
    <w:rsid w:val="000D0E18"/>
    <w:rsid w:val="000D649B"/>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5FC4"/>
    <w:rsid w:val="0025161A"/>
    <w:rsid w:val="0025367D"/>
    <w:rsid w:val="00255B75"/>
    <w:rsid w:val="00260411"/>
    <w:rsid w:val="00263870"/>
    <w:rsid w:val="00272DBD"/>
    <w:rsid w:val="002907F5"/>
    <w:rsid w:val="00295232"/>
    <w:rsid w:val="002A0668"/>
    <w:rsid w:val="002B53FC"/>
    <w:rsid w:val="002B7E32"/>
    <w:rsid w:val="002D29A9"/>
    <w:rsid w:val="002E0D7F"/>
    <w:rsid w:val="002E1DD2"/>
    <w:rsid w:val="002E235D"/>
    <w:rsid w:val="002E56C8"/>
    <w:rsid w:val="002F110F"/>
    <w:rsid w:val="002F7BB0"/>
    <w:rsid w:val="003025B8"/>
    <w:rsid w:val="0031778F"/>
    <w:rsid w:val="0032318B"/>
    <w:rsid w:val="00330818"/>
    <w:rsid w:val="00344695"/>
    <w:rsid w:val="00344D67"/>
    <w:rsid w:val="00345511"/>
    <w:rsid w:val="00364D5E"/>
    <w:rsid w:val="00374F5C"/>
    <w:rsid w:val="00377BCE"/>
    <w:rsid w:val="003B14F3"/>
    <w:rsid w:val="003C3C92"/>
    <w:rsid w:val="003D30BC"/>
    <w:rsid w:val="003D32F6"/>
    <w:rsid w:val="003D683F"/>
    <w:rsid w:val="003E51AD"/>
    <w:rsid w:val="003E54E2"/>
    <w:rsid w:val="003F446E"/>
    <w:rsid w:val="00400589"/>
    <w:rsid w:val="00417155"/>
    <w:rsid w:val="004329FF"/>
    <w:rsid w:val="00434114"/>
    <w:rsid w:val="0044562B"/>
    <w:rsid w:val="00446072"/>
    <w:rsid w:val="00450C23"/>
    <w:rsid w:val="00467BF1"/>
    <w:rsid w:val="00473960"/>
    <w:rsid w:val="00475DC2"/>
    <w:rsid w:val="00493DC9"/>
    <w:rsid w:val="004B21D7"/>
    <w:rsid w:val="004C30FB"/>
    <w:rsid w:val="004C640D"/>
    <w:rsid w:val="004C6E91"/>
    <w:rsid w:val="004F163B"/>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93CF6"/>
    <w:rsid w:val="005A300B"/>
    <w:rsid w:val="005A5A70"/>
    <w:rsid w:val="005B21CE"/>
    <w:rsid w:val="005B4E38"/>
    <w:rsid w:val="005D5667"/>
    <w:rsid w:val="005F786B"/>
    <w:rsid w:val="00600E2C"/>
    <w:rsid w:val="00603925"/>
    <w:rsid w:val="00604AE4"/>
    <w:rsid w:val="00610455"/>
    <w:rsid w:val="0061337E"/>
    <w:rsid w:val="00622F2E"/>
    <w:rsid w:val="006320B1"/>
    <w:rsid w:val="00642DBF"/>
    <w:rsid w:val="0064688A"/>
    <w:rsid w:val="00650EF7"/>
    <w:rsid w:val="00653658"/>
    <w:rsid w:val="00655907"/>
    <w:rsid w:val="00666A50"/>
    <w:rsid w:val="006713AA"/>
    <w:rsid w:val="00685968"/>
    <w:rsid w:val="00692704"/>
    <w:rsid w:val="00694E8F"/>
    <w:rsid w:val="00696309"/>
    <w:rsid w:val="006A2EFD"/>
    <w:rsid w:val="006B3BAD"/>
    <w:rsid w:val="006C4EF0"/>
    <w:rsid w:val="006D2695"/>
    <w:rsid w:val="006F4A6D"/>
    <w:rsid w:val="006F7197"/>
    <w:rsid w:val="00701C9F"/>
    <w:rsid w:val="0070227A"/>
    <w:rsid w:val="00702A26"/>
    <w:rsid w:val="00703470"/>
    <w:rsid w:val="00707EE1"/>
    <w:rsid w:val="0071235F"/>
    <w:rsid w:val="007503C2"/>
    <w:rsid w:val="00755793"/>
    <w:rsid w:val="00756A80"/>
    <w:rsid w:val="00770FEE"/>
    <w:rsid w:val="007745B6"/>
    <w:rsid w:val="00777C32"/>
    <w:rsid w:val="00781DB1"/>
    <w:rsid w:val="007C0CA1"/>
    <w:rsid w:val="007C2490"/>
    <w:rsid w:val="007C4A33"/>
    <w:rsid w:val="007C732C"/>
    <w:rsid w:val="007C7764"/>
    <w:rsid w:val="007D52CA"/>
    <w:rsid w:val="007D7CF3"/>
    <w:rsid w:val="007F7136"/>
    <w:rsid w:val="00813B58"/>
    <w:rsid w:val="00830C1C"/>
    <w:rsid w:val="008462F4"/>
    <w:rsid w:val="0085131A"/>
    <w:rsid w:val="008570F1"/>
    <w:rsid w:val="00860A4D"/>
    <w:rsid w:val="008622BE"/>
    <w:rsid w:val="00866413"/>
    <w:rsid w:val="00871DCF"/>
    <w:rsid w:val="00872538"/>
    <w:rsid w:val="0089192E"/>
    <w:rsid w:val="008A1EDA"/>
    <w:rsid w:val="008F4C76"/>
    <w:rsid w:val="009010D7"/>
    <w:rsid w:val="0091229D"/>
    <w:rsid w:val="00913D83"/>
    <w:rsid w:val="0093249F"/>
    <w:rsid w:val="00950639"/>
    <w:rsid w:val="00954564"/>
    <w:rsid w:val="00955433"/>
    <w:rsid w:val="00964FF9"/>
    <w:rsid w:val="00975D2D"/>
    <w:rsid w:val="00980597"/>
    <w:rsid w:val="00981754"/>
    <w:rsid w:val="00984B7E"/>
    <w:rsid w:val="009911ED"/>
    <w:rsid w:val="009967E9"/>
    <w:rsid w:val="009A1DA4"/>
    <w:rsid w:val="009A758C"/>
    <w:rsid w:val="009B2A83"/>
    <w:rsid w:val="009B39C0"/>
    <w:rsid w:val="009B56EA"/>
    <w:rsid w:val="009C139F"/>
    <w:rsid w:val="009C33FA"/>
    <w:rsid w:val="009D46E9"/>
    <w:rsid w:val="009D7CE9"/>
    <w:rsid w:val="009E3136"/>
    <w:rsid w:val="009E35DE"/>
    <w:rsid w:val="009F3EEF"/>
    <w:rsid w:val="009F5DF9"/>
    <w:rsid w:val="00A00EC4"/>
    <w:rsid w:val="00A066EC"/>
    <w:rsid w:val="00A1511E"/>
    <w:rsid w:val="00A33771"/>
    <w:rsid w:val="00A55DE1"/>
    <w:rsid w:val="00A62B9A"/>
    <w:rsid w:val="00A634D5"/>
    <w:rsid w:val="00A71FE9"/>
    <w:rsid w:val="00A741AA"/>
    <w:rsid w:val="00A8439A"/>
    <w:rsid w:val="00A8788F"/>
    <w:rsid w:val="00AA65D9"/>
    <w:rsid w:val="00AB3B9D"/>
    <w:rsid w:val="00AB3E81"/>
    <w:rsid w:val="00AC58EA"/>
    <w:rsid w:val="00AC7A76"/>
    <w:rsid w:val="00AE3F2E"/>
    <w:rsid w:val="00AE5D3B"/>
    <w:rsid w:val="00AE79A3"/>
    <w:rsid w:val="00AF60D3"/>
    <w:rsid w:val="00B0096E"/>
    <w:rsid w:val="00B00BE1"/>
    <w:rsid w:val="00B01B64"/>
    <w:rsid w:val="00B07723"/>
    <w:rsid w:val="00B17DEA"/>
    <w:rsid w:val="00B24A15"/>
    <w:rsid w:val="00B2726C"/>
    <w:rsid w:val="00B3769F"/>
    <w:rsid w:val="00B50825"/>
    <w:rsid w:val="00B51B87"/>
    <w:rsid w:val="00B52613"/>
    <w:rsid w:val="00B606E9"/>
    <w:rsid w:val="00B62147"/>
    <w:rsid w:val="00B660E1"/>
    <w:rsid w:val="00B71AA8"/>
    <w:rsid w:val="00B833C7"/>
    <w:rsid w:val="00B87554"/>
    <w:rsid w:val="00B90207"/>
    <w:rsid w:val="00BA216A"/>
    <w:rsid w:val="00BA6C7E"/>
    <w:rsid w:val="00BC5127"/>
    <w:rsid w:val="00BC663F"/>
    <w:rsid w:val="00BD3594"/>
    <w:rsid w:val="00BE02C2"/>
    <w:rsid w:val="00BE0D03"/>
    <w:rsid w:val="00BE23FA"/>
    <w:rsid w:val="00BE2B09"/>
    <w:rsid w:val="00BF0DB7"/>
    <w:rsid w:val="00C10A2F"/>
    <w:rsid w:val="00C14569"/>
    <w:rsid w:val="00C203EF"/>
    <w:rsid w:val="00C227AF"/>
    <w:rsid w:val="00C23159"/>
    <w:rsid w:val="00C33434"/>
    <w:rsid w:val="00C41946"/>
    <w:rsid w:val="00C42D1D"/>
    <w:rsid w:val="00C60583"/>
    <w:rsid w:val="00C66744"/>
    <w:rsid w:val="00C77C61"/>
    <w:rsid w:val="00C90C86"/>
    <w:rsid w:val="00C9220B"/>
    <w:rsid w:val="00CA0E97"/>
    <w:rsid w:val="00CA2CE0"/>
    <w:rsid w:val="00CB0590"/>
    <w:rsid w:val="00CC5B08"/>
    <w:rsid w:val="00CD0D58"/>
    <w:rsid w:val="00CD1464"/>
    <w:rsid w:val="00D043C7"/>
    <w:rsid w:val="00D0633E"/>
    <w:rsid w:val="00D1182A"/>
    <w:rsid w:val="00D21A61"/>
    <w:rsid w:val="00D25410"/>
    <w:rsid w:val="00D32A63"/>
    <w:rsid w:val="00D43246"/>
    <w:rsid w:val="00D46D17"/>
    <w:rsid w:val="00D508B9"/>
    <w:rsid w:val="00D85C76"/>
    <w:rsid w:val="00D91F0E"/>
    <w:rsid w:val="00D9753C"/>
    <w:rsid w:val="00DA2DAB"/>
    <w:rsid w:val="00DA7B9D"/>
    <w:rsid w:val="00DB46DE"/>
    <w:rsid w:val="00DD14C2"/>
    <w:rsid w:val="00DD5196"/>
    <w:rsid w:val="00DD5284"/>
    <w:rsid w:val="00DE6CD2"/>
    <w:rsid w:val="00DE793A"/>
    <w:rsid w:val="00DF2261"/>
    <w:rsid w:val="00DF4380"/>
    <w:rsid w:val="00DF5973"/>
    <w:rsid w:val="00E074DC"/>
    <w:rsid w:val="00E1238A"/>
    <w:rsid w:val="00E144CC"/>
    <w:rsid w:val="00E15A58"/>
    <w:rsid w:val="00E17C0C"/>
    <w:rsid w:val="00E209D5"/>
    <w:rsid w:val="00E6054A"/>
    <w:rsid w:val="00E64CD5"/>
    <w:rsid w:val="00E65762"/>
    <w:rsid w:val="00E662CC"/>
    <w:rsid w:val="00E83A7D"/>
    <w:rsid w:val="00E86C80"/>
    <w:rsid w:val="00E92C76"/>
    <w:rsid w:val="00E9345F"/>
    <w:rsid w:val="00E96E7C"/>
    <w:rsid w:val="00EA31E4"/>
    <w:rsid w:val="00EC7CD2"/>
    <w:rsid w:val="00ED5054"/>
    <w:rsid w:val="00EF0AA5"/>
    <w:rsid w:val="00F00DD0"/>
    <w:rsid w:val="00F14154"/>
    <w:rsid w:val="00F16865"/>
    <w:rsid w:val="00F226CD"/>
    <w:rsid w:val="00F3371C"/>
    <w:rsid w:val="00F45E8E"/>
    <w:rsid w:val="00F51B46"/>
    <w:rsid w:val="00F52CD5"/>
    <w:rsid w:val="00F53747"/>
    <w:rsid w:val="00F64403"/>
    <w:rsid w:val="00F72CD3"/>
    <w:rsid w:val="00F81A32"/>
    <w:rsid w:val="00F849DC"/>
    <w:rsid w:val="00F9125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DCE45-CEF0-4F21-902B-77C20384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5</cp:revision>
  <cp:lastPrinted>2018-11-26T14:08:00Z</cp:lastPrinted>
  <dcterms:created xsi:type="dcterms:W3CDTF">2019-11-22T17:23:00Z</dcterms:created>
  <dcterms:modified xsi:type="dcterms:W3CDTF">2019-11-22T21:10:00Z</dcterms:modified>
</cp:coreProperties>
</file>